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Summer Reading Assignment 202</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271" w:line="240" w:lineRule="auto"/>
        <w:ind w:left="17"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Dear Rising Sophomore,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271" w:line="229" w:lineRule="auto"/>
        <w:ind w:left="25" w:hanging="9"/>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You finished your first year of high school—and now you embark on your second. You’re a pro at this already, so you probably know what this letter entails: It’s your summer reading assignment for English class!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282" w:line="229" w:lineRule="auto"/>
        <w:ind w:left="14"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You likely already know that reading amounts to the best way to meet the rigor awaiting you next year. For that reason, we have created a diverse list of British Literature pieces for the summer. Similar to last year, we expect you to read a minimum of three books over the summer and among them involve a few specific pieces.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282" w:line="229" w:lineRule="auto"/>
        <w:ind w:left="12" w:firstLine="3.0000000000000004"/>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We require all sophomores, for example, to read Lewis Carroll’s </w:t>
      </w:r>
      <w:r w:rsidDel="00000000" w:rsidR="00000000" w:rsidRPr="00000000">
        <w:rPr>
          <w:rFonts w:ascii="Times New Roman" w:cs="Times New Roman" w:eastAsia="Times New Roman" w:hAnsi="Times New Roman"/>
          <w:i w:val="1"/>
          <w:color w:val="000000"/>
          <w:sz w:val="24"/>
          <w:szCs w:val="24"/>
          <w:vertAlign w:val="baseline"/>
          <w:rtl w:val="0"/>
        </w:rPr>
        <w:t xml:space="preserve">Alice’s Adventures in Wonderland</w:t>
      </w:r>
      <w:r w:rsidDel="00000000" w:rsidR="00000000" w:rsidRPr="00000000">
        <w:rPr>
          <w:rFonts w:ascii="Times New Roman" w:cs="Times New Roman" w:eastAsia="Times New Roman" w:hAnsi="Times New Roman"/>
          <w:color w:val="000000"/>
          <w:sz w:val="24"/>
          <w:szCs w:val="24"/>
          <w:vertAlign w:val="baseline"/>
          <w:rtl w:val="0"/>
        </w:rPr>
        <w:t xml:space="preserve">.  On the following pages of this sheet, you should also see assignments to guide your reading. You will use these assignments during the discussions that will take place in your English class in September. Even if you have previously read this work, you should view it with a different lens.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82" w:line="229" w:lineRule="auto"/>
        <w:ind w:left="14"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Additionally, we also allow you, the student, to have some choice in what you read. Our goal involves having you read for pleasure, so we have provided a list of books that cover several subjects within the British Literature genre—with some even appearing short, but challenging. We are sure you will find something that appeals to you in each list.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282" w:line="229" w:lineRule="auto"/>
        <w:ind w:left="10" w:firstLine="5"/>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You must have the required reading with you throughout the first months of school, but feel free to use the New York Public Library as a resource. For more information on </w:t>
      </w:r>
      <w:r w:rsidDel="00000000" w:rsidR="00000000" w:rsidRPr="00000000">
        <w:rPr>
          <w:rFonts w:ascii="Times New Roman" w:cs="Times New Roman" w:eastAsia="Times New Roman" w:hAnsi="Times New Roman"/>
          <w:i w:val="1"/>
          <w:color w:val="000000"/>
          <w:sz w:val="24"/>
          <w:szCs w:val="24"/>
          <w:vertAlign w:val="baseline"/>
          <w:rtl w:val="0"/>
        </w:rPr>
        <w:t xml:space="preserve">SimplyE</w:t>
      </w:r>
      <w:r w:rsidDel="00000000" w:rsidR="00000000" w:rsidRPr="00000000">
        <w:rPr>
          <w:rFonts w:ascii="Times New Roman" w:cs="Times New Roman" w:eastAsia="Times New Roman" w:hAnsi="Times New Roman"/>
          <w:color w:val="000000"/>
          <w:sz w:val="24"/>
          <w:szCs w:val="24"/>
          <w:vertAlign w:val="baseline"/>
          <w:rtl w:val="0"/>
        </w:rPr>
        <w:t xml:space="preserve">, the library’s free version of </w:t>
      </w:r>
      <w:r w:rsidDel="00000000" w:rsidR="00000000" w:rsidRPr="00000000">
        <w:rPr>
          <w:rFonts w:ascii="Times New Roman" w:cs="Times New Roman" w:eastAsia="Times New Roman" w:hAnsi="Times New Roman"/>
          <w:i w:val="1"/>
          <w:color w:val="000000"/>
          <w:sz w:val="24"/>
          <w:szCs w:val="24"/>
          <w:vertAlign w:val="baseline"/>
          <w:rtl w:val="0"/>
        </w:rPr>
        <w:t xml:space="preserve">Kindle</w:t>
      </w:r>
      <w:r w:rsidDel="00000000" w:rsidR="00000000" w:rsidRPr="00000000">
        <w:rPr>
          <w:rFonts w:ascii="Times New Roman" w:cs="Times New Roman" w:eastAsia="Times New Roman" w:hAnsi="Times New Roman"/>
          <w:color w:val="000000"/>
          <w:sz w:val="24"/>
          <w:szCs w:val="24"/>
          <w:vertAlign w:val="baseline"/>
          <w:rtl w:val="0"/>
        </w:rPr>
        <w:t xml:space="preserve">, please access this link: </w:t>
      </w:r>
      <w:r w:rsidDel="00000000" w:rsidR="00000000" w:rsidRPr="00000000">
        <w:rPr>
          <w:rFonts w:ascii="Times New Roman" w:cs="Times New Roman" w:eastAsia="Times New Roman" w:hAnsi="Times New Roman"/>
          <w:color w:val="000000"/>
          <w:sz w:val="24"/>
          <w:szCs w:val="24"/>
          <w:u w:val="single"/>
          <w:vertAlign w:val="baseline"/>
          <w:rtl w:val="0"/>
        </w:rPr>
        <w:t xml:space="preserve">https://www.nypl.org/books-music-movies/ebookcentral/simplye</w:t>
      </w:r>
      <w:r w:rsidDel="00000000" w:rsidR="00000000" w:rsidRPr="00000000">
        <w:rPr>
          <w:rFonts w:ascii="Times New Roman" w:cs="Times New Roman" w:eastAsia="Times New Roman" w:hAnsi="Times New Roman"/>
          <w:color w:val="000000"/>
          <w:sz w:val="24"/>
          <w:szCs w:val="24"/>
          <w:vertAlign w:val="baseline"/>
          <w:rtl w:val="0"/>
        </w:rPr>
        <w:t xml:space="preserve">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282" w:line="229" w:lineRule="auto"/>
        <w:ind w:left="15" w:firstLine="3.999999999999999"/>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If you should have any questions, feel free to email Ms. Esposito, the English Department Chairperson, at mesposito@prestonhs.org.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282" w:line="240" w:lineRule="auto"/>
        <w:ind w:left="17"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Have a great summer and see you in September!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271" w:line="240" w:lineRule="auto"/>
        <w:ind w:left="28"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Sincerely,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ind w:left="20"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 Sophomore-Level Faculty</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5266" w:line="240" w:lineRule="auto"/>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ind w:left="15" w:firstLine="0"/>
        <w:rPr>
          <w:rFonts w:ascii="Times New Roman" w:cs="Times New Roman" w:eastAsia="Times New Roman" w:hAnsi="Times New Roman"/>
          <w:b w:val="0"/>
          <w:color w:val="000000"/>
          <w:sz w:val="24"/>
          <w:szCs w:val="24"/>
          <w:u w:val="single"/>
          <w:vertAlign w:val="baseline"/>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ind w:left="15"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u w:val="single"/>
          <w:vertAlign w:val="baseline"/>
          <w:rtl w:val="0"/>
        </w:rPr>
        <w:t xml:space="preserve">Assignment</w:t>
      </w:r>
      <w:r w:rsidDel="00000000" w:rsidR="00000000" w:rsidRPr="00000000">
        <w:rPr>
          <w:rFonts w:ascii="Times New Roman" w:cs="Times New Roman" w:eastAsia="Times New Roman" w:hAnsi="Times New Roman"/>
          <w:color w:val="000000"/>
          <w:sz w:val="24"/>
          <w:szCs w:val="24"/>
          <w:vertAlign w:val="baseline"/>
          <w:rtl w:val="0"/>
        </w:rPr>
        <w:t xml:space="preserve">: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271" w:line="229" w:lineRule="auto"/>
        <w:ind w:left="15" w:firstLine="12.999999999999998"/>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1. You must have some version of Lewis Carroll’s </w:t>
      </w:r>
      <w:r w:rsidDel="00000000" w:rsidR="00000000" w:rsidRPr="00000000">
        <w:rPr>
          <w:rFonts w:ascii="Times New Roman" w:cs="Times New Roman" w:eastAsia="Times New Roman" w:hAnsi="Times New Roman"/>
          <w:b w:val="1"/>
          <w:i w:val="1"/>
          <w:color w:val="000000"/>
          <w:sz w:val="24"/>
          <w:szCs w:val="24"/>
          <w:vertAlign w:val="baseline"/>
          <w:rtl w:val="0"/>
        </w:rPr>
        <w:t xml:space="preserve">Alice’s Adventures in Wonderland</w:t>
      </w:r>
      <w:r w:rsidDel="00000000" w:rsidR="00000000" w:rsidRPr="00000000">
        <w:rPr>
          <w:rFonts w:ascii="Times New Roman" w:cs="Times New Roman" w:eastAsia="Times New Roman" w:hAnsi="Times New Roman"/>
          <w:b w:val="1"/>
          <w:color w:val="000000"/>
          <w:sz w:val="24"/>
          <w:szCs w:val="24"/>
          <w:vertAlign w:val="baseline"/>
          <w:rtl w:val="0"/>
        </w:rPr>
        <w:t xml:space="preserve">, the required reading; you must bring it with you to class starting in September. </w:t>
      </w:r>
      <w:r w:rsidDel="00000000" w:rsidR="00000000" w:rsidRPr="00000000">
        <w:rPr>
          <w:rFonts w:ascii="Times New Roman" w:cs="Times New Roman" w:eastAsia="Times New Roman" w:hAnsi="Times New Roman"/>
          <w:color w:val="000000"/>
          <w:sz w:val="24"/>
          <w:szCs w:val="24"/>
          <w:vertAlign w:val="baseline"/>
          <w:rtl w:val="0"/>
        </w:rPr>
        <w:t xml:space="preserve">As stated above, feel free to use the New York Public Library as a resource through accessing their free version of </w:t>
      </w:r>
      <w:r w:rsidDel="00000000" w:rsidR="00000000" w:rsidRPr="00000000">
        <w:rPr>
          <w:rFonts w:ascii="Times New Roman" w:cs="Times New Roman" w:eastAsia="Times New Roman" w:hAnsi="Times New Roman"/>
          <w:i w:val="1"/>
          <w:color w:val="000000"/>
          <w:sz w:val="24"/>
          <w:szCs w:val="24"/>
          <w:vertAlign w:val="baseline"/>
          <w:rtl w:val="0"/>
        </w:rPr>
        <w:t xml:space="preserve">Kindle</w:t>
      </w:r>
      <w:r w:rsidDel="00000000" w:rsidR="00000000" w:rsidRPr="00000000">
        <w:rPr>
          <w:rFonts w:ascii="Times New Roman" w:cs="Times New Roman" w:eastAsia="Times New Roman" w:hAnsi="Times New Roman"/>
          <w:color w:val="000000"/>
          <w:sz w:val="24"/>
          <w:szCs w:val="24"/>
          <w:vertAlign w:val="baseline"/>
          <w:rtl w:val="0"/>
        </w:rPr>
        <w:t xml:space="preserve">: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6" w:line="240" w:lineRule="auto"/>
        <w:ind w:left="14"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https://www.nypl.org/books-music-movies/ebookcentral/simplye</w:t>
      </w: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6" w:line="240" w:lineRule="auto"/>
        <w:ind w:left="14"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6" w:line="240" w:lineRule="auto"/>
        <w:ind w:left="14"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You can also purchase a copy through Amazon: </w:t>
      </w:r>
      <w:hyperlink r:id="rId7">
        <w:r w:rsidDel="00000000" w:rsidR="00000000" w:rsidRPr="00000000">
          <w:rPr>
            <w:rFonts w:ascii="Times New Roman" w:cs="Times New Roman" w:eastAsia="Times New Roman" w:hAnsi="Times New Roman"/>
            <w:color w:val="000000"/>
            <w:sz w:val="24"/>
            <w:szCs w:val="24"/>
            <w:vertAlign w:val="baseline"/>
            <w:rtl w:val="0"/>
          </w:rPr>
          <w:t xml:space="preserve">https://www.amazon.com/Alices-Adventures-Wonderland-Illustrated-Tenniel/dp/1473307171?asin=1473307171&amp;revisionId=&amp;format=4&amp;depth=1</w:t>
        </w:r>
      </w:hyperlink>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6" w:line="240" w:lineRule="auto"/>
        <w:ind w:left="14" w:firstLine="0"/>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if you would like to read the PDF copy, use this link:</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https://www.adobe.com/be_en/active-use/pdf/Alice_in_Wonderland.pdf</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Answer each question in 3-5 sentences, after reading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Alice’s Adventures in Wonderland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What makes Alice such a curious character?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What makes Alice cry?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Describe the animals that Alice meets.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Describe the relationship between the mouse and Alice.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What happens when Alice sees the mob of animals? Who does she meet after?</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What happens at the tea party with the Mad Hatter?</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Describe the Queen.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What is so significant about the Cheshire Cat?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What kind of character is the Mock Turtle? What about the Gryphon?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What is Rule 42?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Lastly, please answer the following question in a 1-paragraph reflection: How is this a story of someone ‘growing up’? Include one quote from the novel to support your answer.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have all questions answered and ready for discussion on the first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day of classes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can also email your teacher, Mr. Irizarry, at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girizarry@prestonhs.org</w:t>
        </w:r>
      </w:hyperlink>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any questions arise.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also read the article connected to this below link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https://blogs.dickinson.edu/victorianlit/2015/03/23/alices-adventures-in-wonderland-and-the-loss-of-childhood-innocence/</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answer the following questions in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at least 2 sentences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each, and using the above article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When Alice realizes the world around her is not a “reality”, what is she able to do?</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Explain how Alice uses rational thinking in completely irrational circumstances.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214" w:line="229" w:lineRule="auto"/>
        <w:ind w:left="17" w:firstLine="0"/>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5. Read at least two more books. Choose one book that appeals to you from the fiction selections and one from the non-fiction selections starting on this document’s page 3. You are expected to have completed all these books by the first day of class in September. Read for understanding and enjoyment and to broaden your cultural background. But be prepared to write knowledgeably about these books during the first week of classes.</w:t>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214" w:line="229" w:lineRule="auto"/>
        <w:ind w:left="17" w:firstLine="0"/>
        <w:jc w:val="both"/>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214" w:line="229" w:lineRule="auto"/>
        <w:ind w:left="17" w:firstLine="0"/>
        <w:jc w:val="both"/>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214" w:line="229" w:lineRule="auto"/>
        <w:ind w:left="17" w:firstLine="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214" w:line="229" w:lineRule="auto"/>
        <w:ind w:left="17" w:firstLine="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2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2792" w:line="240" w:lineRule="auto"/>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ind w:left="25"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u w:val="single"/>
          <w:vertAlign w:val="baseline"/>
          <w:rtl w:val="0"/>
        </w:rPr>
        <w:t xml:space="preserve">Section One</w:t>
      </w:r>
      <w:r w:rsidDel="00000000" w:rsidR="00000000" w:rsidRPr="00000000">
        <w:rPr>
          <w:rFonts w:ascii="Times New Roman" w:cs="Times New Roman" w:eastAsia="Times New Roman" w:hAnsi="Times New Roman"/>
          <w:b w:val="1"/>
          <w:color w:val="000000"/>
          <w:sz w:val="24"/>
          <w:szCs w:val="24"/>
          <w:vertAlign w:val="baseline"/>
          <w:rtl w:val="0"/>
        </w:rPr>
        <w:t xml:space="preserve">: Choose at least one title from this fiction section. Feel free to read more. </w:t>
      </w: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271" w:line="240" w:lineRule="auto"/>
        <w:ind w:left="32"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The Hitchhiker’s Guide to the Galaxy</w:t>
      </w:r>
      <w:r w:rsidDel="00000000" w:rsidR="00000000" w:rsidRPr="00000000">
        <w:rPr>
          <w:rFonts w:ascii="Times New Roman" w:cs="Times New Roman" w:eastAsia="Times New Roman" w:hAnsi="Times New Roman"/>
          <w:b w:val="1"/>
          <w:color w:val="000000"/>
          <w:sz w:val="24"/>
          <w:szCs w:val="24"/>
          <w:vertAlign w:val="baseline"/>
          <w:rtl w:val="0"/>
        </w:rPr>
        <w:t xml:space="preserve">, by Douglas Adams </w:t>
      </w: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29" w:lineRule="auto"/>
        <w:ind w:left="13" w:firstLine="5"/>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Join Douglas Adams's hapless hero Arthur Dent as he travels the galaxy with his intrepid pal Ford Prefect,  getting into horrible messes and generally wreaking hilarious havoc. Aliens snatch Dent from Earth moments  before a cosmic construction team obliterates the planet to build a freeway. You'll never read funnier science  fiction; Adams is a master of intelligent satire, barbed wit, and comedic dialogue.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282" w:line="240" w:lineRule="auto"/>
        <w:ind w:left="6"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Rebecca, </w:t>
      </w:r>
      <w:r w:rsidDel="00000000" w:rsidR="00000000" w:rsidRPr="00000000">
        <w:rPr>
          <w:rFonts w:ascii="Times New Roman" w:cs="Times New Roman" w:eastAsia="Times New Roman" w:hAnsi="Times New Roman"/>
          <w:b w:val="1"/>
          <w:color w:val="000000"/>
          <w:sz w:val="24"/>
          <w:szCs w:val="24"/>
          <w:vertAlign w:val="baseline"/>
          <w:rtl w:val="0"/>
        </w:rPr>
        <w:t xml:space="preserve">by Daphne DuMaurier </w:t>
      </w: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29" w:lineRule="auto"/>
        <w:ind w:left="22" w:hanging="1.0000000000000009"/>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This is a novel of mystery and passion, a dark psychological tale of secrets and betrayal, dead loves, and an  estate called Manderley that is as much a presence as the humans who inhabit it.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282" w:line="240" w:lineRule="auto"/>
        <w:ind w:left="32"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The Hobbit, </w:t>
      </w:r>
      <w:r w:rsidDel="00000000" w:rsidR="00000000" w:rsidRPr="00000000">
        <w:rPr>
          <w:rFonts w:ascii="Times New Roman" w:cs="Times New Roman" w:eastAsia="Times New Roman" w:hAnsi="Times New Roman"/>
          <w:b w:val="1"/>
          <w:color w:val="000000"/>
          <w:sz w:val="24"/>
          <w:szCs w:val="24"/>
          <w:vertAlign w:val="baseline"/>
          <w:rtl w:val="0"/>
        </w:rPr>
        <w:t xml:space="preserve">by J.R.R. Tolkien </w:t>
      </w: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29" w:lineRule="auto"/>
        <w:ind w:left="12" w:firstLine="5"/>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Encountering ruthless trolls, beastly orcs, gigantic spiders, and hungry wolves, the hobbit Bilbo Baggins  discovers within himself astonishing strength and courage. And, at the ultimate confrontation with the fearsome  dragon Smaug, the hobbit braves the dangers of dark and dragon fire alone and unaided. This story is the  prequel to Tolkien’s </w:t>
      </w:r>
      <w:r w:rsidDel="00000000" w:rsidR="00000000" w:rsidRPr="00000000">
        <w:rPr>
          <w:rFonts w:ascii="Times New Roman" w:cs="Times New Roman" w:eastAsia="Times New Roman" w:hAnsi="Times New Roman"/>
          <w:i w:val="1"/>
          <w:color w:val="000000"/>
          <w:sz w:val="24"/>
          <w:szCs w:val="24"/>
          <w:vertAlign w:val="baseline"/>
          <w:rtl w:val="0"/>
        </w:rPr>
        <w:t xml:space="preserve">Lord of the Rings </w:t>
      </w:r>
      <w:r w:rsidDel="00000000" w:rsidR="00000000" w:rsidRPr="00000000">
        <w:rPr>
          <w:rFonts w:ascii="Times New Roman" w:cs="Times New Roman" w:eastAsia="Times New Roman" w:hAnsi="Times New Roman"/>
          <w:color w:val="000000"/>
          <w:sz w:val="24"/>
          <w:szCs w:val="24"/>
          <w:vertAlign w:val="baseline"/>
          <w:rtl w:val="0"/>
        </w:rPr>
        <w:t xml:space="preserve">trilogy.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282" w:line="240" w:lineRule="auto"/>
        <w:ind w:left="32"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The Adventures of Sherlock Holmes, </w:t>
      </w:r>
      <w:r w:rsidDel="00000000" w:rsidR="00000000" w:rsidRPr="00000000">
        <w:rPr>
          <w:rFonts w:ascii="Times New Roman" w:cs="Times New Roman" w:eastAsia="Times New Roman" w:hAnsi="Times New Roman"/>
          <w:b w:val="1"/>
          <w:color w:val="000000"/>
          <w:sz w:val="24"/>
          <w:szCs w:val="24"/>
          <w:vertAlign w:val="baseline"/>
          <w:rtl w:val="0"/>
        </w:rPr>
        <w:t xml:space="preserve">by Arthur Conan Doyle </w:t>
      </w: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29" w:lineRule="auto"/>
        <w:ind w:left="14" w:firstLine="1.9999999999999996"/>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From “A Scandal in Bohemia,” in which Sherlock Holmes is famously outwitted by a woman, the captivating  Irene Adler, to “The Five Orange Pips,” in which the master detective is pitted against the Ku Klux Klan, to  “The Final Problem,” in which Holmes and his archenemy, Professor Moriarty, face each other in a showdown  at the Reichenbach Falls, the stories that appear in </w:t>
      </w:r>
      <w:r w:rsidDel="00000000" w:rsidR="00000000" w:rsidRPr="00000000">
        <w:rPr>
          <w:rFonts w:ascii="Times New Roman" w:cs="Times New Roman" w:eastAsia="Times New Roman" w:hAnsi="Times New Roman"/>
          <w:i w:val="1"/>
          <w:color w:val="000000"/>
          <w:sz w:val="24"/>
          <w:szCs w:val="24"/>
          <w:vertAlign w:val="baseline"/>
          <w:rtl w:val="0"/>
        </w:rPr>
        <w:t xml:space="preserve">The Adventures and Memoirs of Sherlock Holmes </w:t>
      </w:r>
      <w:r w:rsidDel="00000000" w:rsidR="00000000" w:rsidRPr="00000000">
        <w:rPr>
          <w:rFonts w:ascii="Times New Roman" w:cs="Times New Roman" w:eastAsia="Times New Roman" w:hAnsi="Times New Roman"/>
          <w:color w:val="000000"/>
          <w:sz w:val="24"/>
          <w:szCs w:val="24"/>
          <w:vertAlign w:val="baseline"/>
          <w:rtl w:val="0"/>
        </w:rPr>
        <w:t xml:space="preserve">bear  witness to the flowering of author Arthur Conan Doyle’s genius.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282" w:line="240" w:lineRule="auto"/>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A Tale of Two Cities, </w:t>
      </w:r>
      <w:r w:rsidDel="00000000" w:rsidR="00000000" w:rsidRPr="00000000">
        <w:rPr>
          <w:rFonts w:ascii="Times New Roman" w:cs="Times New Roman" w:eastAsia="Times New Roman" w:hAnsi="Times New Roman"/>
          <w:b w:val="1"/>
          <w:color w:val="000000"/>
          <w:sz w:val="24"/>
          <w:szCs w:val="24"/>
          <w:vertAlign w:val="baseline"/>
          <w:rtl w:val="0"/>
        </w:rPr>
        <w:t xml:space="preserve">by Charles Dickens </w:t>
      </w: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29" w:lineRule="auto"/>
        <w:ind w:left="15" w:firstLine="1.9999999999999996"/>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Dickens painted a vivid picture of the French Revolution with melodrama set on a background of villainy and  violence, built on the coincidence of an Englishman and a Frenchman who look alike. Dickens created a  moving tale. In the end, a dissolute man, raised by a woman's love, becomes the hero.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282" w:line="240" w:lineRule="auto"/>
        <w:ind w:left="32"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The Dark is Rising</w:t>
      </w:r>
      <w:r w:rsidDel="00000000" w:rsidR="00000000" w:rsidRPr="00000000">
        <w:rPr>
          <w:rFonts w:ascii="Times New Roman" w:cs="Times New Roman" w:eastAsia="Times New Roman" w:hAnsi="Times New Roman"/>
          <w:b w:val="1"/>
          <w:color w:val="000000"/>
          <w:sz w:val="24"/>
          <w:szCs w:val="24"/>
          <w:vertAlign w:val="baseline"/>
          <w:rtl w:val="0"/>
        </w:rPr>
        <w:t xml:space="preserve">, by Susan Meyer </w:t>
      </w: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29" w:lineRule="auto"/>
        <w:ind w:left="13" w:firstLine="5.999999999999998"/>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 this book, Will Stanton begins to have strange experiences on his eleventh birthday, just before Christmas.  He soon learns he is one of the Old Ones, a guardian and warrior for The Light. He learns that he must help find  the four Things of Power for The Light in order to battle the forces of The Dark. The first of these Things of  Power is the Circle of Six Signs. This book is the key book for the main character, Will Stanton. It is in this  book that he collects the six signs, which become the Circle of Signs, one of the Things of Power, by finding the  additional five mandala (he has been given one earlier) and uses the completed Circle to ward off the forces of  The Dark. This book received the 1974 Newbury Honor.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282" w:line="240" w:lineRule="auto"/>
        <w:ind w:left="29"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Cat’s Eye, </w:t>
      </w:r>
      <w:r w:rsidDel="00000000" w:rsidR="00000000" w:rsidRPr="00000000">
        <w:rPr>
          <w:rFonts w:ascii="Times New Roman" w:cs="Times New Roman" w:eastAsia="Times New Roman" w:hAnsi="Times New Roman"/>
          <w:b w:val="1"/>
          <w:color w:val="000000"/>
          <w:sz w:val="24"/>
          <w:szCs w:val="24"/>
          <w:vertAlign w:val="baseline"/>
          <w:rtl w:val="0"/>
        </w:rPr>
        <w:t xml:space="preserve">by Margaret Atwood </w:t>
      </w: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29" w:lineRule="auto"/>
        <w:ind w:left="14" w:firstLine="6.999999999999997"/>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Controversial painter Elaine Risley vividly reflects on her childhood and teenage years. Her strongest memories  are of Cordelia, who was the leader of a trio of girls who were both very cruel and very kind to young Elaine, in  ways that tint Elaine's perceptions of relationships and her world—not to mention her art—into the character's  middle years. The novel unfolds in Canada of the mid-20th century, from World War II to the late 1980s, and  includes a look at many of the cultural elements of that time, including feminism and various modern art  movements. This book was a finalist for the 1988 Governor General’s Award.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1688" w:line="240" w:lineRule="auto"/>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3</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ind w:left="25"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u w:val="single"/>
          <w:vertAlign w:val="baseline"/>
          <w:rtl w:val="0"/>
        </w:rPr>
        <w:t xml:space="preserve">Section Two</w:t>
      </w:r>
      <w:r w:rsidDel="00000000" w:rsidR="00000000" w:rsidRPr="00000000">
        <w:rPr>
          <w:rFonts w:ascii="Times New Roman" w:cs="Times New Roman" w:eastAsia="Times New Roman" w:hAnsi="Times New Roman"/>
          <w:b w:val="1"/>
          <w:color w:val="000000"/>
          <w:sz w:val="24"/>
          <w:szCs w:val="24"/>
          <w:vertAlign w:val="baseline"/>
          <w:rtl w:val="0"/>
        </w:rPr>
        <w:t xml:space="preserve">: Choose at least one non-fiction book from this section. Feel free to read more. </w:t>
      </w: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238" w:line="240" w:lineRule="auto"/>
        <w:ind w:left="8"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Shout: The Beatles in Their Generation, </w:t>
      </w:r>
      <w:r w:rsidDel="00000000" w:rsidR="00000000" w:rsidRPr="00000000">
        <w:rPr>
          <w:rFonts w:ascii="Times New Roman" w:cs="Times New Roman" w:eastAsia="Times New Roman" w:hAnsi="Times New Roman"/>
          <w:b w:val="1"/>
          <w:color w:val="000000"/>
          <w:sz w:val="24"/>
          <w:szCs w:val="24"/>
          <w:vertAlign w:val="baseline"/>
          <w:rtl w:val="0"/>
        </w:rPr>
        <w:t xml:space="preserve">by Phillip Norman </w:t>
      </w: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29" w:lineRule="auto"/>
        <w:ind w:left="10" w:firstLine="7"/>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Journalist and novelist Norman (</w:t>
      </w:r>
      <w:r w:rsidDel="00000000" w:rsidR="00000000" w:rsidRPr="00000000">
        <w:rPr>
          <w:rFonts w:ascii="Times New Roman" w:cs="Times New Roman" w:eastAsia="Times New Roman" w:hAnsi="Times New Roman"/>
          <w:i w:val="1"/>
          <w:color w:val="000000"/>
          <w:sz w:val="24"/>
          <w:szCs w:val="24"/>
          <w:vertAlign w:val="baseline"/>
          <w:rtl w:val="0"/>
        </w:rPr>
        <w:t xml:space="preserve">Rave On: The Biography of Buddy Holly</w:t>
      </w:r>
      <w:r w:rsidDel="00000000" w:rsidR="00000000" w:rsidRPr="00000000">
        <w:rPr>
          <w:rFonts w:ascii="Times New Roman" w:cs="Times New Roman" w:eastAsia="Times New Roman" w:hAnsi="Times New Roman"/>
          <w:color w:val="000000"/>
          <w:sz w:val="24"/>
          <w:szCs w:val="24"/>
          <w:vertAlign w:val="baseline"/>
          <w:rtl w:val="0"/>
        </w:rPr>
        <w:t xml:space="preserve">) here updates and revises his 1981  Beatles biography, which sold 125,000 copies. The book now includes information on Paul McCartney's and  Ringo Starr's recent activities, details the tragic end of George Harrison's life, and seeks to present a more  objective view of the contributions made by each Beatle (the 1981 edition was decidedly anti-McCartney).  Norman also includes new insight into the complex relationship between John Lennon and Yoko Ono, the result  of several interviews with Ono in recent years. While Norman's revision still seems a tad harsh on Harrison as a  guitarist and McCartney as a human being, it is the most balanced, detailed, and highly analytical of the popular  biographies of the Beatles. Priced to find its way into the home libraries of Beatles fans, this is also well worth  purchasing as a replacement by libraries owning the first edition. From “Library Journal.”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558" w:line="240" w:lineRule="auto"/>
        <w:ind w:left="5"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Down and Out in London and Paris, </w:t>
      </w:r>
      <w:r w:rsidDel="00000000" w:rsidR="00000000" w:rsidRPr="00000000">
        <w:rPr>
          <w:rFonts w:ascii="Times New Roman" w:cs="Times New Roman" w:eastAsia="Times New Roman" w:hAnsi="Times New Roman"/>
          <w:b w:val="1"/>
          <w:color w:val="000000"/>
          <w:sz w:val="24"/>
          <w:szCs w:val="24"/>
          <w:vertAlign w:val="baseline"/>
          <w:rtl w:val="0"/>
        </w:rPr>
        <w:t xml:space="preserve">by George Orwell </w:t>
      </w: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29" w:lineRule="auto"/>
        <w:ind w:left="14" w:firstLine="1.0000000000000009"/>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What was a nice Eton boy like Eric Blair doing in scummy slums instead of being upwardly mobile at Oxford  or Cambridge? Living </w:t>
      </w:r>
      <w:r w:rsidDel="00000000" w:rsidR="00000000" w:rsidRPr="00000000">
        <w:rPr>
          <w:rFonts w:ascii="Times New Roman" w:cs="Times New Roman" w:eastAsia="Times New Roman" w:hAnsi="Times New Roman"/>
          <w:i w:val="1"/>
          <w:color w:val="000000"/>
          <w:sz w:val="24"/>
          <w:szCs w:val="24"/>
          <w:vertAlign w:val="baseline"/>
          <w:rtl w:val="0"/>
        </w:rPr>
        <w:t xml:space="preserve">Down and Out in Paris and London</w:t>
      </w:r>
      <w:r w:rsidDel="00000000" w:rsidR="00000000" w:rsidRPr="00000000">
        <w:rPr>
          <w:rFonts w:ascii="Times New Roman" w:cs="Times New Roman" w:eastAsia="Times New Roman" w:hAnsi="Times New Roman"/>
          <w:color w:val="000000"/>
          <w:sz w:val="24"/>
          <w:szCs w:val="24"/>
          <w:vertAlign w:val="baseline"/>
          <w:rtl w:val="0"/>
        </w:rPr>
        <w:t xml:space="preserve">, repudiating respectable imperialist society, and  reinventing himself as George Orwell. His 1933 debut book (ostensibly a novel, but overwhelmingly  autobiographical) was rejected by that elitist publisher T.S. Eliot, perhaps because its close-up portrait of  lowlife was too pungent for comfort.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6" w:line="229" w:lineRule="auto"/>
        <w:ind w:left="14" w:firstLine="3.999999999999999"/>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 Paris, Orwell lived in verminous rooms and washed dishes at the overpriced "Hotel X," in a remarkably  filthy, 110-degree kitchen. He met "eccentric people--people who have fallen into solitary, half-mad grooves of  life and given up trying to be normal or decent." Though Orwell's tone is that of an outraged reformer, it's  surprising how entertaining many of his adventures are: gnawing poverty only enlivens the imagination, and the  wild characters he met often swindled each other and themselves. The wackiest tale involves a miser who ate  cats, wore newspapers for underwear, invested 6,000 francs in cocaine, and hid it in a face-powder tin when the  cops raided. They had to free him, because the apparently controlled substance turned out to be face powder  instead of cocaine.  </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before="547" w:line="240" w:lineRule="auto"/>
        <w:ind w:left="7"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Blame my Brain, </w:t>
      </w:r>
      <w:r w:rsidDel="00000000" w:rsidR="00000000" w:rsidRPr="00000000">
        <w:rPr>
          <w:rFonts w:ascii="Times New Roman" w:cs="Times New Roman" w:eastAsia="Times New Roman" w:hAnsi="Times New Roman"/>
          <w:b w:val="1"/>
          <w:color w:val="000000"/>
          <w:sz w:val="24"/>
          <w:szCs w:val="24"/>
          <w:vertAlign w:val="baseline"/>
          <w:rtl w:val="0"/>
        </w:rPr>
        <w:t xml:space="preserve">by Nicola Morgan </w:t>
      </w: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ind w:left="7" w:firstLine="0"/>
        <w:rPr>
          <w:rFonts w:ascii="Times New Roman" w:cs="Times New Roman" w:eastAsia="Times New Roman" w:hAnsi="Times New Roman"/>
          <w:i w:val="0"/>
          <w:color w:val="000000"/>
          <w:sz w:val="24"/>
          <w:szCs w:val="24"/>
          <w:vertAlign w:val="baseline"/>
        </w:rPr>
      </w:pPr>
      <w:r w:rsidDel="00000000" w:rsidR="00000000" w:rsidRPr="00000000">
        <w:rPr>
          <w:rFonts w:ascii="Times New Roman" w:cs="Times New Roman" w:eastAsia="Times New Roman" w:hAnsi="Times New Roman"/>
          <w:i w:val="1"/>
          <w:color w:val="000000"/>
          <w:sz w:val="24"/>
          <w:szCs w:val="24"/>
          <w:vertAlign w:val="baseline"/>
          <w:rtl w:val="0"/>
        </w:rPr>
        <w:t xml:space="preserve">From the Q &amp; A with author Nicola Morgan. </w:t>
      </w: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96" w:line="240" w:lineRule="auto"/>
        <w:ind w:left="22"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Q: What is it (</w:t>
      </w:r>
      <w:r w:rsidDel="00000000" w:rsidR="00000000" w:rsidRPr="00000000">
        <w:rPr>
          <w:rFonts w:ascii="Times New Roman" w:cs="Times New Roman" w:eastAsia="Times New Roman" w:hAnsi="Times New Roman"/>
          <w:b w:val="1"/>
          <w:color w:val="000000"/>
          <w:sz w:val="24"/>
          <w:szCs w:val="24"/>
          <w:u w:val="single"/>
          <w:vertAlign w:val="baseline"/>
          <w:rtl w:val="0"/>
        </w:rPr>
        <w:t xml:space="preserve">Blame My Brain</w:t>
      </w:r>
      <w:r w:rsidDel="00000000" w:rsidR="00000000" w:rsidRPr="00000000">
        <w:rPr>
          <w:rFonts w:ascii="Times New Roman" w:cs="Times New Roman" w:eastAsia="Times New Roman" w:hAnsi="Times New Roman"/>
          <w:b w:val="1"/>
          <w:color w:val="000000"/>
          <w:sz w:val="24"/>
          <w:szCs w:val="24"/>
          <w:vertAlign w:val="baseline"/>
          <w:rtl w:val="0"/>
        </w:rPr>
        <w:t xml:space="preserve">) about? </w:t>
      </w: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ind w:left="15"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A: </w:t>
      </w:r>
      <w:r w:rsidDel="00000000" w:rsidR="00000000" w:rsidRPr="00000000">
        <w:rPr>
          <w:rFonts w:ascii="Times New Roman" w:cs="Times New Roman" w:eastAsia="Times New Roman" w:hAnsi="Times New Roman"/>
          <w:color w:val="000000"/>
          <w:sz w:val="24"/>
          <w:szCs w:val="24"/>
          <w:vertAlign w:val="baseline"/>
          <w:rtl w:val="0"/>
        </w:rPr>
        <w:t xml:space="preserve">What’s going on in your head. Why. Why it’s important. How long it will last. And what you can do.  </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96" w:line="240" w:lineRule="auto"/>
        <w:ind w:left="22"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Q: What’s so interesting about that? It’s just a brain. </w:t>
      </w: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29" w:lineRule="auto"/>
        <w:ind w:left="22" w:right="168" w:hanging="7"/>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A: </w:t>
      </w:r>
      <w:r w:rsidDel="00000000" w:rsidR="00000000" w:rsidRPr="00000000">
        <w:rPr>
          <w:rFonts w:ascii="Times New Roman" w:cs="Times New Roman" w:eastAsia="Times New Roman" w:hAnsi="Times New Roman"/>
          <w:color w:val="000000"/>
          <w:sz w:val="24"/>
          <w:szCs w:val="24"/>
          <w:vertAlign w:val="baseline"/>
          <w:rtl w:val="0"/>
        </w:rPr>
        <w:t xml:space="preserve">Yes, but there’s fantastic new research into the teenage brain and what scientists have discovered in the last  few years will amaze you. And reassure you. And amaze and reassure your parents.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29" w:lineRule="auto"/>
        <w:ind w:left="22" w:right="168" w:hanging="7"/>
        <w:rPr>
          <w:rFonts w:ascii="Times New Roman" w:cs="Times New Roman" w:eastAsia="Times New Roman" w:hAnsi="Times New Roman"/>
          <w:b w:val="0"/>
          <w:i w:val="0"/>
          <w:color w:val="000000"/>
          <w:sz w:val="24"/>
          <w:szCs w:val="24"/>
          <w:vertAlign w:val="baseline"/>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29" w:lineRule="auto"/>
        <w:ind w:left="22" w:right="168" w:hanging="7"/>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The Number Devil: A Mathematical Adventure, </w:t>
      </w:r>
      <w:r w:rsidDel="00000000" w:rsidR="00000000" w:rsidRPr="00000000">
        <w:rPr>
          <w:rFonts w:ascii="Times New Roman" w:cs="Times New Roman" w:eastAsia="Times New Roman" w:hAnsi="Times New Roman"/>
          <w:b w:val="1"/>
          <w:color w:val="000000"/>
          <w:sz w:val="24"/>
          <w:szCs w:val="24"/>
          <w:vertAlign w:val="baseline"/>
          <w:rtl w:val="0"/>
        </w:rPr>
        <w:t xml:space="preserve">by Hans Magnus Enzenberger </w:t>
      </w: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29" w:lineRule="auto"/>
        <w:ind w:left="14" w:firstLine="1.9999999999999996"/>
        <w:jc w:val="both"/>
        <w:rPr>
          <w:rFonts w:ascii="Calibri" w:cs="Calibri" w:eastAsia="Calibri" w:hAnsi="Calibri"/>
          <w:color w:val="000000"/>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Bad dreams plague Robert until a mysterious creature called the Number Devil appears to him one night.  Robert, who hates everything to do with numbers, thinks it just another nightmare, but, surprisingly, finds  himself fascinated by the intricacies of mathematics as taught by the exacting but always enthusiastic Devil. In a  series of 12 dreams, Robert (and the reader) are introduced to ever more complex theories, from different kinds </w:t>
      </w: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29" w:lineRule="auto"/>
        <w:ind w:left="14" w:firstLine="6.000000000000001"/>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of infinity to triangular numbers. In Number Hell/Number Heaven, Robert and the Devil meet famous  mathematicians of the past and Robert is inducted into the ranks of number apprentices. Surreal touches  (numbers flying in the air, floating in a swimming pool), fanciful names for mathematical terms (prima-donna  numbers for prime numbers) and problems posed directly to the reader contribute to the playful tone. The  generous and strategic use of color, however, provides the biggest boost: even mathematical equations look  festive here, hand-printed in warm muted tones. The string of mathematical concepts may well daunt many  readers, unused to a novel of ideas, particularly because the reasoning behind several of the "tricks"  demonstrated by the Devil is not fully explained. However, for certain kinds of readers (chess players &amp; puzzle  enthusiasts) this will be a favorite.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29" w:lineRule="auto"/>
        <w:ind w:left="14" w:firstLine="6.000000000000001"/>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29" w:lineRule="auto"/>
        <w:ind w:left="14" w:firstLine="6.000000000000001"/>
        <w:jc w:val="both"/>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4</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before="282" w:line="240" w:lineRule="auto"/>
        <w:ind w:left="7"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Beethoven’s Hair, </w:t>
      </w:r>
      <w:r w:rsidDel="00000000" w:rsidR="00000000" w:rsidRPr="00000000">
        <w:rPr>
          <w:rFonts w:ascii="Times New Roman" w:cs="Times New Roman" w:eastAsia="Times New Roman" w:hAnsi="Times New Roman"/>
          <w:b w:val="1"/>
          <w:color w:val="000000"/>
          <w:sz w:val="24"/>
          <w:szCs w:val="24"/>
          <w:vertAlign w:val="baseline"/>
          <w:rtl w:val="0"/>
        </w:rPr>
        <w:t xml:space="preserve">by Russell Martin </w:t>
      </w: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29" w:lineRule="auto"/>
        <w:ind w:left="13" w:firstLine="1.9999999999999996"/>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well-publicized 1994 Sotheby's auction listed, among other musical artifacts and ephemera on the block, a  lock of Beethoven's hair. The high-bidders for the hair, two Beethoven enthusiasts, were easy enough to identify  by their oddball names: one was a doctor named Che Guevara, the other a retired real estate developer named  Ira Brilliant. But the real story is how did the lock end up on the auction block? More important, can we learn  anything from a 175-year-old snippet of hair? Russell Martin has created a rich historical treasure hunt, an  Indiana Jones-like tale of false leads, amazing breakthroughs, and incredible revelations. This unique and  fascinating book is a moving testament to the power of music, the lure of relics, the heroism of the Resistance  movement, and the brilliance of forensic science.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before="282" w:line="240" w:lineRule="auto"/>
        <w:ind w:left="30"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Gertrude Bell: Queen of the Desert, Shaper of Nations, </w:t>
      </w:r>
      <w:r w:rsidDel="00000000" w:rsidR="00000000" w:rsidRPr="00000000">
        <w:rPr>
          <w:rFonts w:ascii="Times New Roman" w:cs="Times New Roman" w:eastAsia="Times New Roman" w:hAnsi="Times New Roman"/>
          <w:b w:val="1"/>
          <w:color w:val="000000"/>
          <w:sz w:val="24"/>
          <w:szCs w:val="24"/>
          <w:vertAlign w:val="baseline"/>
          <w:rtl w:val="0"/>
        </w:rPr>
        <w:t xml:space="preserve">by Georgiana Howell </w:t>
      </w: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29" w:lineRule="auto"/>
        <w:ind w:left="15" w:firstLine="12.000000000000002"/>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She was an English writer, traveler, political officer, administrator in Arabia, and an archaeologist who  explored, mapped, and became highly important to British imperial policy-making due to her extensive travels  in Greater Syria, Syria, Mesopotamia, Asia Minor, and Arabia. She was appointed Commander of the Order of  the British Empire in 1917. Bell, along with T. E Lawrence (Lawrence of Arabia), helped establish the  Hashemite dynasties in Jordan as well as in Iraq. She played a major role in establishing and helping administer  the modern state of Iraq utilizing her unique perspectives from her travels and relations with tribal leaders  throughout the Middle East. During her lifetime, she was highly beloved and trusted by British officials and  given an immense amount of power for a woman in that time.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282" w:line="240" w:lineRule="auto"/>
        <w:ind w:left="32"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The House of Windsor</w:t>
      </w:r>
      <w:r w:rsidDel="00000000" w:rsidR="00000000" w:rsidRPr="00000000">
        <w:rPr>
          <w:rFonts w:ascii="Times New Roman" w:cs="Times New Roman" w:eastAsia="Times New Roman" w:hAnsi="Times New Roman"/>
          <w:b w:val="1"/>
          <w:color w:val="000000"/>
          <w:sz w:val="24"/>
          <w:szCs w:val="24"/>
          <w:vertAlign w:val="baseline"/>
          <w:rtl w:val="0"/>
        </w:rPr>
        <w:t xml:space="preserve">, by Andrew Roberts </w:t>
      </w: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29" w:lineRule="auto"/>
        <w:ind w:left="13" w:firstLine="7"/>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 fifth volume in a five volume History of England, </w:t>
      </w:r>
      <w:r w:rsidDel="00000000" w:rsidR="00000000" w:rsidRPr="00000000">
        <w:rPr>
          <w:rFonts w:ascii="Times New Roman" w:cs="Times New Roman" w:eastAsia="Times New Roman" w:hAnsi="Times New Roman"/>
          <w:i w:val="1"/>
          <w:color w:val="000000"/>
          <w:sz w:val="24"/>
          <w:szCs w:val="24"/>
          <w:vertAlign w:val="baseline"/>
          <w:rtl w:val="0"/>
        </w:rPr>
        <w:t xml:space="preserve">The House of Windsor </w:t>
      </w:r>
      <w:r w:rsidDel="00000000" w:rsidR="00000000" w:rsidRPr="00000000">
        <w:rPr>
          <w:rFonts w:ascii="Times New Roman" w:cs="Times New Roman" w:eastAsia="Times New Roman" w:hAnsi="Times New Roman"/>
          <w:color w:val="000000"/>
          <w:sz w:val="24"/>
          <w:szCs w:val="24"/>
          <w:vertAlign w:val="baseline"/>
          <w:rtl w:val="0"/>
        </w:rPr>
        <w:t xml:space="preserve">has at its centre insights into and  biographies of England during a the tumultuous twentieth century. The book traces the lives of monarchs of  living memory and near past, from George V to the current Elizabeth the Second. </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before="282" w:line="229" w:lineRule="auto"/>
        <w:ind w:left="18" w:firstLine="14.000000000000002"/>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The Ghost Map: The Story of London’s Most Terrifying Epidemic—and How It Changed Science, Cities, &amp;  the Modern World, </w:t>
      </w:r>
      <w:r w:rsidDel="00000000" w:rsidR="00000000" w:rsidRPr="00000000">
        <w:rPr>
          <w:rFonts w:ascii="Times New Roman" w:cs="Times New Roman" w:eastAsia="Times New Roman" w:hAnsi="Times New Roman"/>
          <w:b w:val="1"/>
          <w:color w:val="000000"/>
          <w:sz w:val="24"/>
          <w:szCs w:val="24"/>
          <w:vertAlign w:val="baseline"/>
          <w:rtl w:val="0"/>
        </w:rPr>
        <w:t xml:space="preserve">by Steven Johnson </w:t>
      </w: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before="6" w:line="229" w:lineRule="auto"/>
        <w:ind w:left="12" w:firstLine="5.999999999999998"/>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 1854, when the existence of bacteria and the concept of waterborne disease are still unknown, two men, one a  physician and the other a clergyman, successfully trace the source of a cholera epidemic to a contaminated well  in an impoverished part of London.  </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before="282" w:line="240" w:lineRule="auto"/>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Angela’s Ashes, </w:t>
      </w:r>
      <w:r w:rsidDel="00000000" w:rsidR="00000000" w:rsidRPr="00000000">
        <w:rPr>
          <w:rFonts w:ascii="Times New Roman" w:cs="Times New Roman" w:eastAsia="Times New Roman" w:hAnsi="Times New Roman"/>
          <w:b w:val="1"/>
          <w:color w:val="000000"/>
          <w:sz w:val="24"/>
          <w:szCs w:val="24"/>
          <w:vertAlign w:val="baseline"/>
          <w:rtl w:val="0"/>
        </w:rPr>
        <w:t xml:space="preserve">by Frank McCourt </w:t>
      </w: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29" w:lineRule="auto"/>
        <w:ind w:left="15" w:firstLine="1.9999999999999996"/>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Born in Brooklyn in 1930 to recent Irish immigrants Malachy and Angela McCourt, Frank grew up in Limerick  after his parents returned to Ireland because of poor prospects in America. It turns out that prospects weren't so  great back in the old country either. Mix in abject poverty and frequent death, and illness and you have all the  makings of a truly difficult early life. Fortunately, in McCourt's able hands it also has all the makings for a  compelling memoir. </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before="834" w:line="229" w:lineRule="auto"/>
        <w:ind w:left="338" w:right="321" w:firstLine="0"/>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If you should have any questions, feel free to email Ms. Esposito, the English Department Chairperson, at  mesposito@prestonhs.org.</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before="32" w:line="240" w:lineRule="auto"/>
        <w:jc w:val="center"/>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before="32" w:line="240" w:lineRule="auto"/>
        <w:jc w:val="center"/>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before="32" w:line="240" w:lineRule="auto"/>
        <w:jc w:val="center"/>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before="32" w:line="240" w:lineRule="auto"/>
        <w:jc w:val="center"/>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before="32" w:line="240" w:lineRule="auto"/>
        <w:jc w:val="center"/>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before="32" w:line="240" w:lineRule="auto"/>
        <w:jc w:val="center"/>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before="32" w:line="240" w:lineRule="auto"/>
        <w:jc w:val="center"/>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before="32" w:line="240" w:lineRule="auto"/>
        <w:jc w:val="center"/>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before="32" w:line="240" w:lineRule="auto"/>
        <w:jc w:val="center"/>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before="32" w:line="240" w:lineRule="auto"/>
        <w:jc w:val="center"/>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before="32" w:line="240" w:lineRule="auto"/>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5</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vertAlign w:val="baseline"/>
        </w:rPr>
      </w:pPr>
      <w:r w:rsidDel="00000000" w:rsidR="00000000" w:rsidRPr="00000000">
        <w:rPr>
          <w:rtl w:val="0"/>
        </w:rPr>
      </w:r>
    </w:p>
    <w:sectPr>
      <w:pgSz w:h="15840" w:w="12240" w:orient="portrait"/>
      <w:pgMar w:bottom="808" w:top="431" w:left="706" w:right="65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276" w:lineRule="auto"/>
    </w:pPr>
    <w:rPr>
      <w:b w:val="1"/>
      <w:sz w:val="48"/>
      <w:szCs w:val="48"/>
      <w:vertAlign w:val="baseline"/>
    </w:rPr>
  </w:style>
  <w:style w:type="paragraph" w:styleId="Heading2">
    <w:name w:val="heading 2"/>
    <w:basedOn w:val="Normal"/>
    <w:next w:val="Normal"/>
    <w:pPr>
      <w:keepNext w:val="1"/>
      <w:keepLines w:val="1"/>
      <w:pageBreakBefore w:val="0"/>
      <w:spacing w:after="80" w:before="360" w:line="276" w:lineRule="auto"/>
    </w:pPr>
    <w:rPr>
      <w:b w:val="1"/>
      <w:sz w:val="36"/>
      <w:szCs w:val="36"/>
      <w:vertAlign w:val="baseline"/>
    </w:rPr>
  </w:style>
  <w:style w:type="paragraph" w:styleId="Heading3">
    <w:name w:val="heading 3"/>
    <w:basedOn w:val="Normal"/>
    <w:next w:val="Normal"/>
    <w:pPr>
      <w:keepNext w:val="1"/>
      <w:keepLines w:val="1"/>
      <w:pageBreakBefore w:val="0"/>
      <w:spacing w:after="80" w:before="280" w:line="276" w:lineRule="auto"/>
    </w:pPr>
    <w:rPr>
      <w:b w:val="1"/>
      <w:sz w:val="28"/>
      <w:szCs w:val="28"/>
      <w:vertAlign w:val="baseline"/>
    </w:rPr>
  </w:style>
  <w:style w:type="paragraph" w:styleId="Heading4">
    <w:name w:val="heading 4"/>
    <w:basedOn w:val="Normal"/>
    <w:next w:val="Normal"/>
    <w:pPr>
      <w:keepNext w:val="1"/>
      <w:keepLines w:val="1"/>
      <w:pageBreakBefore w:val="0"/>
      <w:spacing w:after="40" w:before="240" w:line="276" w:lineRule="auto"/>
    </w:pPr>
    <w:rPr>
      <w:b w:val="1"/>
      <w:sz w:val="24"/>
      <w:szCs w:val="24"/>
      <w:vertAlign w:val="baseline"/>
    </w:rPr>
  </w:style>
  <w:style w:type="paragraph" w:styleId="Heading5">
    <w:name w:val="heading 5"/>
    <w:basedOn w:val="Normal"/>
    <w:next w:val="Normal"/>
    <w:pPr>
      <w:keepNext w:val="1"/>
      <w:keepLines w:val="1"/>
      <w:pageBreakBefore w:val="0"/>
      <w:spacing w:after="40" w:before="220" w:line="276" w:lineRule="auto"/>
    </w:pPr>
    <w:rPr>
      <w:b w:val="1"/>
      <w:sz w:val="22"/>
      <w:szCs w:val="22"/>
      <w:vertAlign w:val="baseline"/>
    </w:rPr>
  </w:style>
  <w:style w:type="paragraph" w:styleId="Heading6">
    <w:name w:val="heading 6"/>
    <w:basedOn w:val="Normal"/>
    <w:next w:val="Normal"/>
    <w:pPr>
      <w:keepNext w:val="1"/>
      <w:keepLines w:val="1"/>
      <w:pageBreakBefore w:val="0"/>
      <w:spacing w:after="40" w:before="200" w:line="276" w:lineRule="auto"/>
    </w:pPr>
    <w:rPr>
      <w:b w:val="1"/>
      <w:sz w:val="20"/>
      <w:szCs w:val="20"/>
      <w:vertAlign w:val="baseline"/>
    </w:rPr>
  </w:style>
  <w:style w:type="paragraph" w:styleId="Title">
    <w:name w:val="Title"/>
    <w:basedOn w:val="Normal"/>
    <w:next w:val="Normal"/>
    <w:pPr>
      <w:keepNext w:val="1"/>
      <w:keepLines w:val="1"/>
      <w:pageBreakBefore w:val="0"/>
      <w:spacing w:after="120" w:before="480" w:line="276" w:lineRule="auto"/>
    </w:pPr>
    <w:rPr>
      <w:b w:val="1"/>
      <w:sz w:val="72"/>
      <w:szCs w:val="72"/>
      <w:vertAlign w:val="baseline"/>
    </w:rPr>
  </w:style>
  <w:style w:type="paragraph" w:styleId="Normal">
    <w:name w:val="Normal"/>
    <w:next w:val="Normal"/>
    <w:autoRedefine w:val="0"/>
    <w:hidden w:val="0"/>
    <w:qFormat w:val="0"/>
    <w:pPr>
      <w:suppressAutoHyphens w:val="1"/>
      <w:spacing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pageBreakBefore w:val="0"/>
      <w:suppressAutoHyphens w:val="1"/>
      <w:spacing w:after="120" w:before="480" w:line="276" w:lineRule="auto"/>
      <w:ind w:leftChars="-1" w:rightChars="0" w:firstLineChars="-1"/>
      <w:textDirection w:val="btLr"/>
      <w:textAlignment w:val="top"/>
      <w:outlineLvl w:val="0"/>
    </w:pPr>
    <w:rPr>
      <w:b w:val="1"/>
      <w:w w:val="100"/>
      <w:position w:val="-1"/>
      <w:sz w:val="48"/>
      <w:szCs w:val="48"/>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keepLines w:val="1"/>
      <w:pageBreakBefore w:val="0"/>
      <w:suppressAutoHyphens w:val="1"/>
      <w:spacing w:after="80" w:before="360" w:line="276" w:lineRule="auto"/>
      <w:ind w:leftChars="-1" w:rightChars="0" w:firstLineChars="-1"/>
      <w:textDirection w:val="btLr"/>
      <w:textAlignment w:val="top"/>
      <w:outlineLvl w:val="0"/>
    </w:pPr>
    <w:rPr>
      <w:b w:val="1"/>
      <w:w w:val="100"/>
      <w:position w:val="-1"/>
      <w:sz w:val="36"/>
      <w:szCs w:val="36"/>
      <w:effect w:val="none"/>
      <w:vertAlign w:val="baseline"/>
      <w:cs w:val="0"/>
      <w:em w:val="none"/>
      <w:lang w:bidi="ar-SA" w:eastAsia="en-US" w:val="en-US"/>
    </w:rPr>
  </w:style>
  <w:style w:type="paragraph" w:styleId="Heading3">
    <w:name w:val="Heading 3"/>
    <w:basedOn w:val="Normal"/>
    <w:next w:val="Normal"/>
    <w:autoRedefine w:val="0"/>
    <w:hidden w:val="0"/>
    <w:qFormat w:val="1"/>
    <w:pPr>
      <w:keepNext w:val="1"/>
      <w:keepLines w:val="1"/>
      <w:pageBreakBefore w:val="0"/>
      <w:suppressAutoHyphens w:val="1"/>
      <w:spacing w:after="80" w:before="280" w:line="276" w:lineRule="auto"/>
      <w:ind w:leftChars="-1" w:rightChars="0" w:firstLineChars="-1"/>
      <w:textDirection w:val="btLr"/>
      <w:textAlignment w:val="top"/>
      <w:outlineLvl w:val="0"/>
    </w:pPr>
    <w:rPr>
      <w:b w:val="1"/>
      <w:w w:val="100"/>
      <w:position w:val="-1"/>
      <w:sz w:val="28"/>
      <w:szCs w:val="28"/>
      <w:effect w:val="none"/>
      <w:vertAlign w:val="baseline"/>
      <w:cs w:val="0"/>
      <w:em w:val="none"/>
      <w:lang w:bidi="ar-SA" w:eastAsia="en-US" w:val="en-US"/>
    </w:rPr>
  </w:style>
  <w:style w:type="paragraph" w:styleId="Heading4">
    <w:name w:val="Heading 4"/>
    <w:basedOn w:val="Normal"/>
    <w:next w:val="Normal"/>
    <w:autoRedefine w:val="0"/>
    <w:hidden w:val="0"/>
    <w:qFormat w:val="1"/>
    <w:pPr>
      <w:keepNext w:val="1"/>
      <w:keepLines w:val="1"/>
      <w:pageBreakBefore w:val="0"/>
      <w:suppressAutoHyphens w:val="1"/>
      <w:spacing w:after="40" w:before="240" w:line="276" w:lineRule="auto"/>
      <w:ind w:leftChars="-1" w:rightChars="0" w:firstLineChars="-1"/>
      <w:textDirection w:val="btLr"/>
      <w:textAlignment w:val="top"/>
      <w:outlineLvl w:val="0"/>
    </w:pPr>
    <w:rPr>
      <w:b w:val="1"/>
      <w:w w:val="100"/>
      <w:position w:val="-1"/>
      <w:sz w:val="24"/>
      <w:szCs w:val="24"/>
      <w:effect w:val="none"/>
      <w:vertAlign w:val="baseline"/>
      <w:cs w:val="0"/>
      <w:em w:val="none"/>
      <w:lang w:bidi="ar-SA" w:eastAsia="en-US" w:val="en-US"/>
    </w:rPr>
  </w:style>
  <w:style w:type="paragraph" w:styleId="Heading5">
    <w:name w:val="Heading 5"/>
    <w:basedOn w:val="Normal"/>
    <w:next w:val="Normal"/>
    <w:autoRedefine w:val="0"/>
    <w:hidden w:val="0"/>
    <w:qFormat w:val="1"/>
    <w:pPr>
      <w:keepNext w:val="1"/>
      <w:keepLines w:val="1"/>
      <w:pageBreakBefore w:val="0"/>
      <w:suppressAutoHyphens w:val="1"/>
      <w:spacing w:after="40" w:before="220" w:line="276" w:lineRule="auto"/>
      <w:ind w:leftChars="-1" w:rightChars="0" w:firstLineChars="-1"/>
      <w:textDirection w:val="btLr"/>
      <w:textAlignment w:val="top"/>
      <w:outlineLvl w:val="0"/>
    </w:pPr>
    <w:rPr>
      <w:b w:val="1"/>
      <w:w w:val="100"/>
      <w:position w:val="-1"/>
      <w:sz w:val="22"/>
      <w:szCs w:val="22"/>
      <w:effect w:val="none"/>
      <w:vertAlign w:val="baseline"/>
      <w:cs w:val="0"/>
      <w:em w:val="none"/>
      <w:lang w:bidi="ar-SA" w:eastAsia="en-US" w:val="en-US"/>
    </w:rPr>
  </w:style>
  <w:style w:type="paragraph" w:styleId="Heading6">
    <w:name w:val="Heading 6"/>
    <w:basedOn w:val="Normal"/>
    <w:next w:val="Normal"/>
    <w:autoRedefine w:val="0"/>
    <w:hidden w:val="0"/>
    <w:qFormat w:val="1"/>
    <w:pPr>
      <w:keepNext w:val="1"/>
      <w:keepLines w:val="1"/>
      <w:pageBreakBefore w:val="0"/>
      <w:suppressAutoHyphens w:val="1"/>
      <w:spacing w:after="40" w:before="200" w:line="276" w:lineRule="auto"/>
      <w:ind w:leftChars="-1" w:rightChars="0" w:firstLineChars="-1"/>
      <w:textDirection w:val="btLr"/>
      <w:textAlignment w:val="top"/>
      <w:outlineLvl w:val="0"/>
    </w:pPr>
    <w:rPr>
      <w:b w:val="1"/>
      <w:w w:val="100"/>
      <w:position w:val="-1"/>
      <w:sz w:val="20"/>
      <w:szCs w:val="20"/>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Normal"/>
    <w:autoRedefine w:val="0"/>
    <w:hidden w:val="0"/>
    <w:qFormat w:val="0"/>
    <w:pPr>
      <w:keepNext w:val="1"/>
      <w:keepLines w:val="1"/>
      <w:pageBreakBefore w:val="0"/>
      <w:suppressAutoHyphens w:val="1"/>
      <w:spacing w:after="120" w:before="480" w:line="276" w:lineRule="auto"/>
      <w:ind w:leftChars="-1" w:rightChars="0" w:firstLineChars="-1"/>
      <w:textDirection w:val="btLr"/>
      <w:textAlignment w:val="top"/>
      <w:outlineLvl w:val="0"/>
    </w:pPr>
    <w:rPr>
      <w:b w:val="1"/>
      <w:w w:val="100"/>
      <w:position w:val="-1"/>
      <w:sz w:val="72"/>
      <w:szCs w:val="72"/>
      <w:effect w:val="none"/>
      <w:vertAlign w:val="baseline"/>
      <w:cs w:val="0"/>
      <w:em w:val="none"/>
      <w:lang w:bidi="ar-SA" w:eastAsia="en-US" w:val="en-US"/>
    </w:rPr>
  </w:style>
  <w:style w:type="paragraph" w:styleId="Subtitle">
    <w:name w:val="Subtitle"/>
    <w:basedOn w:val="Normal"/>
    <w:next w:val="Normal"/>
    <w:autoRedefine w:val="0"/>
    <w:hidden w:val="0"/>
    <w:qFormat w:val="0"/>
    <w:pPr>
      <w:keepNext w:val="1"/>
      <w:keepLines w:val="1"/>
      <w:pageBreakBefore w:val="0"/>
      <w:suppressAutoHyphens w:val="1"/>
      <w:spacing w:after="80" w:before="360" w:line="276" w:lineRule="auto"/>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n-US" w:val="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276" w:lineRule="auto"/>
    </w:pPr>
    <w:rPr>
      <w:rFonts w:ascii="Georgia" w:cs="Georgia" w:eastAsia="Georgia" w:hAnsi="Georgia"/>
      <w:i w:val="1"/>
      <w:color w:val="666666"/>
      <w:sz w:val="48"/>
      <w:szCs w:val="4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blogs.dickinson.edu/victorianlit/2015/03/23/alices-adventures-in-wonderland-and-the-loss-of-childhood-innocence/" TargetMode="External"/><Relationship Id="rId9" Type="http://schemas.openxmlformats.org/officeDocument/2006/relationships/hyperlink" Target="mailto:girizarry@prestonh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mazon.com/Alices-Adventures-Wonderland-Illustrated-Tenniel/dp/1473307171?asin=1473307171&amp;revisionId=&amp;format=4&amp;depth=1" TargetMode="External"/><Relationship Id="rId8" Type="http://schemas.openxmlformats.org/officeDocument/2006/relationships/hyperlink" Target="https://www.adobe.com/be_en/active-use/pdf/Alice_in_Wonder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aArZYsjFAjCTBPuFIJvaHQLMkg==">CgMxLjA4AHIhMTg5a01UNElxQkhsV2ZSdDJyZXlFOVlicUctN3VWRWxz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2024-06-03T18:33:00Z</dcterms:created>
  <dc:creator>TEACHER</dc:creator>
</cp:coreProperties>
</file>

<file path=docProps/custom.xml><?xml version="1.0" encoding="utf-8"?>
<Properties xmlns="http://schemas.openxmlformats.org/officeDocument/2006/custom-properties" xmlns:vt="http://schemas.openxmlformats.org/officeDocument/2006/docPropsVTypes"/>
</file>